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6CDE" w14:textId="2AAF7C37" w:rsidR="000E674A" w:rsidRPr="000E674A" w:rsidRDefault="000F73DB">
      <w:pPr>
        <w:rPr>
          <w:rFonts w:cstheme="minorHAnsi"/>
          <w:b/>
          <w:bCs/>
          <w:sz w:val="28"/>
          <w:szCs w:val="28"/>
        </w:rPr>
      </w:pPr>
      <w:r w:rsidRPr="000E674A">
        <w:rPr>
          <w:b/>
          <w:bCs/>
        </w:rPr>
        <w:t xml:space="preserve">  </w:t>
      </w:r>
    </w:p>
    <w:p w14:paraId="7C19A7F4" w14:textId="77DE4CDE" w:rsidR="000F73DB" w:rsidRPr="000F73DB" w:rsidRDefault="000F73DB" w:rsidP="000F73DB">
      <w:pPr>
        <w:pBdr>
          <w:top w:val="single" w:sz="4" w:space="1" w:color="auto"/>
          <w:left w:val="single" w:sz="4" w:space="4" w:color="auto"/>
          <w:bottom w:val="single" w:sz="4" w:space="1" w:color="auto"/>
          <w:right w:val="single" w:sz="4" w:space="4" w:color="auto"/>
        </w:pBdr>
        <w:rPr>
          <w:rFonts w:cstheme="minorHAnsi"/>
          <w:b/>
          <w:bCs/>
          <w:sz w:val="24"/>
          <w:szCs w:val="24"/>
        </w:rPr>
      </w:pPr>
      <w:r w:rsidRPr="000F73DB">
        <w:rPr>
          <w:rFonts w:cstheme="minorHAnsi"/>
          <w:b/>
          <w:bCs/>
          <w:sz w:val="24"/>
          <w:szCs w:val="24"/>
        </w:rPr>
        <w:t>Next Generation EU of €750 billion as well as targeted reinforcements to the long-term EU budget for 2021-2027 will bring the total financial firepower of the EU budget to €1.85 trillion.</w:t>
      </w:r>
    </w:p>
    <w:p w14:paraId="6DE8B3A4" w14:textId="024A4BE3" w:rsidR="000F73DB" w:rsidRPr="000E674A" w:rsidRDefault="000E674A">
      <w:pPr>
        <w:rPr>
          <w:rFonts w:cstheme="minorHAnsi"/>
          <w:b/>
          <w:bCs/>
          <w:sz w:val="24"/>
          <w:szCs w:val="24"/>
        </w:rPr>
      </w:pPr>
      <w:r w:rsidRPr="000E674A">
        <w:rPr>
          <w:rFonts w:cstheme="minorHAnsi"/>
          <w:b/>
          <w:bCs/>
          <w:sz w:val="24"/>
          <w:szCs w:val="24"/>
        </w:rPr>
        <w:t>27.5.2020</w:t>
      </w:r>
    </w:p>
    <w:p w14:paraId="785AB192" w14:textId="7C8DB890" w:rsidR="000F73DB" w:rsidRDefault="000F73DB">
      <w:pPr>
        <w:rPr>
          <w:rFonts w:cstheme="minorHAnsi"/>
          <w:i/>
          <w:iCs/>
          <w:color w:val="00B050"/>
          <w:sz w:val="24"/>
          <w:szCs w:val="24"/>
        </w:rPr>
      </w:pPr>
      <w:r w:rsidRPr="000E674A">
        <w:rPr>
          <w:rFonts w:cstheme="minorHAnsi"/>
          <w:sz w:val="24"/>
          <w:szCs w:val="24"/>
        </w:rPr>
        <w:t>European Commission President Ursula von der Leyen: “</w:t>
      </w:r>
      <w:r w:rsidRPr="000E674A">
        <w:rPr>
          <w:rFonts w:cstheme="minorHAnsi"/>
          <w:i/>
          <w:iCs/>
          <w:sz w:val="24"/>
          <w:szCs w:val="24"/>
        </w:rPr>
        <w:t xml:space="preserve">The recovery plan turns the immense challenge we face into an </w:t>
      </w:r>
      <w:r w:rsidR="000E674A" w:rsidRPr="000E674A">
        <w:rPr>
          <w:rFonts w:cstheme="minorHAnsi"/>
          <w:i/>
          <w:iCs/>
          <w:color w:val="00B050"/>
          <w:sz w:val="24"/>
          <w:szCs w:val="24"/>
        </w:rPr>
        <w:t>o</w:t>
      </w:r>
      <w:r w:rsidRPr="000E674A">
        <w:rPr>
          <w:rFonts w:cstheme="minorHAnsi"/>
          <w:i/>
          <w:iCs/>
          <w:color w:val="00B050"/>
          <w:sz w:val="24"/>
          <w:szCs w:val="24"/>
        </w:rPr>
        <w:t>pportunity</w:t>
      </w:r>
      <w:r w:rsidRPr="000E674A">
        <w:rPr>
          <w:rFonts w:cstheme="minorHAnsi"/>
          <w:i/>
          <w:iCs/>
          <w:color w:val="FF0000"/>
          <w:sz w:val="24"/>
          <w:szCs w:val="24"/>
        </w:rPr>
        <w:t>,</w:t>
      </w:r>
      <w:r w:rsidRPr="000E674A">
        <w:rPr>
          <w:rFonts w:cstheme="minorHAnsi"/>
          <w:i/>
          <w:iCs/>
          <w:sz w:val="24"/>
          <w:szCs w:val="24"/>
        </w:rPr>
        <w:t xml:space="preserve"> not only by supporting the recovery but also by investing in our future: the European </w:t>
      </w:r>
      <w:r w:rsidRPr="000E674A">
        <w:rPr>
          <w:rFonts w:cstheme="minorHAnsi"/>
          <w:i/>
          <w:iCs/>
          <w:color w:val="00B050"/>
          <w:sz w:val="24"/>
          <w:szCs w:val="24"/>
        </w:rPr>
        <w:t xml:space="preserve">Green Deal </w:t>
      </w:r>
      <w:r w:rsidRPr="000E674A">
        <w:rPr>
          <w:rFonts w:cstheme="minorHAnsi"/>
          <w:i/>
          <w:iCs/>
          <w:sz w:val="24"/>
          <w:szCs w:val="24"/>
        </w:rPr>
        <w:t xml:space="preserve">and </w:t>
      </w:r>
      <w:r w:rsidRPr="000E674A">
        <w:rPr>
          <w:rFonts w:cstheme="minorHAnsi"/>
          <w:i/>
          <w:iCs/>
          <w:color w:val="00B050"/>
          <w:sz w:val="24"/>
          <w:szCs w:val="24"/>
        </w:rPr>
        <w:t>digitalization</w:t>
      </w:r>
      <w:r w:rsidRPr="000E674A">
        <w:rPr>
          <w:rFonts w:cstheme="minorHAnsi"/>
          <w:i/>
          <w:iCs/>
          <w:sz w:val="24"/>
          <w:szCs w:val="24"/>
        </w:rPr>
        <w:t xml:space="preserve"> will boost jobs and growth, the resilience of our societies and the health of our environment. </w:t>
      </w:r>
      <w:r w:rsidRPr="000E674A">
        <w:rPr>
          <w:rFonts w:cstheme="minorHAnsi"/>
          <w:i/>
          <w:iCs/>
          <w:color w:val="00B050"/>
          <w:sz w:val="24"/>
          <w:szCs w:val="24"/>
        </w:rPr>
        <w:t>This is Europe's moment</w:t>
      </w:r>
      <w:r w:rsidR="008F7745">
        <w:rPr>
          <w:rFonts w:cstheme="minorHAnsi"/>
          <w:i/>
          <w:iCs/>
          <w:color w:val="00B050"/>
          <w:sz w:val="24"/>
          <w:szCs w:val="24"/>
        </w:rPr>
        <w:t>”</w:t>
      </w:r>
    </w:p>
    <w:p w14:paraId="1EE681C9" w14:textId="77777777" w:rsidR="000E674A" w:rsidRPr="000F73DB" w:rsidRDefault="000E674A" w:rsidP="000E674A">
      <w:pPr>
        <w:rPr>
          <w:i/>
          <w:iCs/>
        </w:rPr>
      </w:pPr>
      <w:r w:rsidRPr="000F73DB">
        <w:rPr>
          <w:b/>
          <w:bCs/>
          <w:i/>
          <w:iCs/>
        </w:rPr>
        <w:t>THE POLICY FUNDAMENTALS OF THE RECOVERY</w:t>
      </w:r>
    </w:p>
    <w:p w14:paraId="0451A9F8" w14:textId="77777777" w:rsidR="000E674A" w:rsidRPr="000F73DB" w:rsidRDefault="000E674A" w:rsidP="000E674A">
      <w:pPr>
        <w:rPr>
          <w:i/>
          <w:iCs/>
        </w:rPr>
      </w:pPr>
      <w:r w:rsidRPr="000F73DB">
        <w:rPr>
          <w:b/>
          <w:bCs/>
          <w:i/>
          <w:iCs/>
        </w:rPr>
        <w:t>The European Green Deal as the EU's recovery strategy:</w:t>
      </w:r>
    </w:p>
    <w:p w14:paraId="4BF2342F" w14:textId="77777777" w:rsidR="000E674A" w:rsidRPr="000F73DB" w:rsidRDefault="000E674A" w:rsidP="000E674A">
      <w:pPr>
        <w:numPr>
          <w:ilvl w:val="0"/>
          <w:numId w:val="2"/>
        </w:numPr>
        <w:spacing w:after="0"/>
        <w:rPr>
          <w:i/>
          <w:iCs/>
        </w:rPr>
      </w:pPr>
      <w:r w:rsidRPr="000F73DB">
        <w:rPr>
          <w:i/>
          <w:iCs/>
        </w:rPr>
        <w:t>A </w:t>
      </w:r>
      <w:r w:rsidRPr="000F73DB">
        <w:rPr>
          <w:i/>
          <w:iCs/>
          <w:lang w:val="en-IE"/>
        </w:rPr>
        <w:t>massive </w:t>
      </w:r>
      <w:r w:rsidRPr="000F73DB">
        <w:rPr>
          <w:b/>
          <w:bCs/>
          <w:i/>
          <w:iCs/>
          <w:lang w:val="en-IE"/>
        </w:rPr>
        <w:t>renovation wave</w:t>
      </w:r>
      <w:r w:rsidRPr="000F73DB">
        <w:rPr>
          <w:i/>
          <w:iCs/>
          <w:lang w:val="en-IE"/>
        </w:rPr>
        <w:t xml:space="preserve"> of our buildings and infrastructure and </w:t>
      </w:r>
      <w:r w:rsidRPr="000F73DB">
        <w:rPr>
          <w:i/>
          <w:iCs/>
          <w:color w:val="00B050"/>
          <w:lang w:val="en-IE"/>
        </w:rPr>
        <w:t>a more </w:t>
      </w:r>
      <w:r w:rsidRPr="000F73DB">
        <w:rPr>
          <w:b/>
          <w:bCs/>
          <w:i/>
          <w:iCs/>
          <w:color w:val="00B050"/>
          <w:lang w:val="en-IE"/>
        </w:rPr>
        <w:t>circular economy, </w:t>
      </w:r>
      <w:r w:rsidRPr="000F73DB">
        <w:rPr>
          <w:i/>
          <w:iCs/>
          <w:color w:val="00B050"/>
          <w:lang w:val="en-IE"/>
        </w:rPr>
        <w:t>bringing local jobs</w:t>
      </w:r>
      <w:r w:rsidRPr="000F73DB">
        <w:rPr>
          <w:i/>
          <w:iCs/>
        </w:rPr>
        <w:t>;</w:t>
      </w:r>
    </w:p>
    <w:p w14:paraId="0148F2B6" w14:textId="12D23E4E" w:rsidR="00747DE2" w:rsidRDefault="000E674A" w:rsidP="000E674A">
      <w:pPr>
        <w:numPr>
          <w:ilvl w:val="0"/>
          <w:numId w:val="2"/>
        </w:numPr>
        <w:spacing w:after="0"/>
        <w:rPr>
          <w:i/>
          <w:iCs/>
        </w:rPr>
      </w:pPr>
      <w:r w:rsidRPr="000F73DB">
        <w:rPr>
          <w:i/>
          <w:iCs/>
          <w:color w:val="00B050"/>
        </w:rPr>
        <w:t>Rolling </w:t>
      </w:r>
      <w:r w:rsidRPr="000F73DB">
        <w:rPr>
          <w:i/>
          <w:iCs/>
          <w:color w:val="00B050"/>
          <w:lang w:val="en-IE"/>
        </w:rPr>
        <w:t>out </w:t>
      </w:r>
      <w:r w:rsidRPr="000F73DB">
        <w:rPr>
          <w:b/>
          <w:bCs/>
          <w:i/>
          <w:iCs/>
          <w:color w:val="00B050"/>
          <w:lang w:val="en-IE"/>
        </w:rPr>
        <w:t>renewable energy</w:t>
      </w:r>
      <w:r w:rsidRPr="000F73DB">
        <w:rPr>
          <w:i/>
          <w:iCs/>
          <w:color w:val="00B050"/>
          <w:lang w:val="en-IE"/>
        </w:rPr>
        <w:t> </w:t>
      </w:r>
      <w:r w:rsidRPr="000F73DB">
        <w:rPr>
          <w:i/>
          <w:iCs/>
          <w:lang w:val="en-IE"/>
        </w:rPr>
        <w:t>projects, especially wind, solar and kick-starting a </w:t>
      </w:r>
      <w:r w:rsidRPr="000F73DB">
        <w:rPr>
          <w:b/>
          <w:bCs/>
          <w:i/>
          <w:iCs/>
          <w:lang w:val="en-IE"/>
        </w:rPr>
        <w:t>clean hydrogen economy</w:t>
      </w:r>
      <w:r w:rsidRPr="000F73DB">
        <w:rPr>
          <w:i/>
          <w:iCs/>
          <w:lang w:val="en-IE"/>
        </w:rPr>
        <w:t> in Europe</w:t>
      </w:r>
      <w:r w:rsidRPr="000F73DB">
        <w:rPr>
          <w:i/>
          <w:iCs/>
        </w:rPr>
        <w:t>;</w:t>
      </w:r>
    </w:p>
    <w:p w14:paraId="26ACEA57" w14:textId="77777777" w:rsidR="00747DE2" w:rsidRPr="00747DE2" w:rsidRDefault="00747DE2" w:rsidP="000E674A">
      <w:pPr>
        <w:numPr>
          <w:ilvl w:val="0"/>
          <w:numId w:val="2"/>
        </w:numPr>
        <w:spacing w:after="0"/>
        <w:rPr>
          <w:i/>
          <w:iCs/>
        </w:rPr>
      </w:pPr>
    </w:p>
    <w:p w14:paraId="6C83DF0B" w14:textId="312C0858" w:rsidR="000E674A" w:rsidRPr="000F73DB" w:rsidRDefault="000E674A" w:rsidP="000E674A">
      <w:pPr>
        <w:rPr>
          <w:i/>
          <w:iCs/>
        </w:rPr>
      </w:pPr>
      <w:r w:rsidRPr="000F73DB">
        <w:rPr>
          <w:b/>
          <w:bCs/>
          <w:i/>
          <w:iCs/>
        </w:rPr>
        <w:t>Strengthening the Single Market and adapting it to the digital age:  </w:t>
      </w:r>
    </w:p>
    <w:p w14:paraId="1A10A022" w14:textId="77777777" w:rsidR="000E674A" w:rsidRPr="000F73DB" w:rsidRDefault="000E674A" w:rsidP="000E674A">
      <w:pPr>
        <w:numPr>
          <w:ilvl w:val="0"/>
          <w:numId w:val="3"/>
        </w:numPr>
        <w:spacing w:after="0"/>
        <w:rPr>
          <w:i/>
          <w:iCs/>
        </w:rPr>
      </w:pPr>
      <w:r w:rsidRPr="000F73DB">
        <w:rPr>
          <w:b/>
          <w:bCs/>
          <w:i/>
          <w:iCs/>
          <w:color w:val="00B050"/>
        </w:rPr>
        <w:t>Investing </w:t>
      </w:r>
      <w:r w:rsidRPr="000F73DB">
        <w:rPr>
          <w:b/>
          <w:bCs/>
          <w:i/>
          <w:iCs/>
          <w:color w:val="00B050"/>
          <w:lang w:val="en-IE"/>
        </w:rPr>
        <w:t>in more and better connectivity</w:t>
      </w:r>
      <w:r w:rsidRPr="000F73DB">
        <w:rPr>
          <w:b/>
          <w:bCs/>
          <w:i/>
          <w:iCs/>
          <w:lang w:val="en-IE"/>
        </w:rPr>
        <w:t>, </w:t>
      </w:r>
      <w:r w:rsidRPr="000F73DB">
        <w:rPr>
          <w:i/>
          <w:iCs/>
          <w:lang w:val="en-IE"/>
        </w:rPr>
        <w:t xml:space="preserve">especially in </w:t>
      </w:r>
      <w:r w:rsidRPr="000F73DB">
        <w:rPr>
          <w:i/>
          <w:iCs/>
          <w:color w:val="00B050"/>
          <w:lang w:val="en-IE"/>
        </w:rPr>
        <w:t>the rapid deployment of 5G networks</w:t>
      </w:r>
      <w:r w:rsidRPr="000F73DB">
        <w:rPr>
          <w:i/>
          <w:iCs/>
        </w:rPr>
        <w:t>;</w:t>
      </w:r>
    </w:p>
    <w:p w14:paraId="369EBFE4" w14:textId="77777777" w:rsidR="000E674A" w:rsidRPr="000F73DB" w:rsidRDefault="000E674A" w:rsidP="000E674A">
      <w:pPr>
        <w:numPr>
          <w:ilvl w:val="0"/>
          <w:numId w:val="3"/>
        </w:numPr>
        <w:spacing w:after="0"/>
        <w:rPr>
          <w:i/>
          <w:iCs/>
        </w:rPr>
      </w:pPr>
      <w:r w:rsidRPr="000F73DB">
        <w:rPr>
          <w:b/>
          <w:bCs/>
          <w:i/>
          <w:iCs/>
        </w:rPr>
        <w:t>Building a real data economy</w:t>
      </w:r>
      <w:r w:rsidRPr="000F73DB">
        <w:rPr>
          <w:i/>
          <w:iCs/>
        </w:rPr>
        <w:t> as a motor for innovation and job creation;</w:t>
      </w:r>
    </w:p>
    <w:p w14:paraId="03344CD9" w14:textId="6693E251" w:rsidR="000E674A" w:rsidRPr="000F73DB" w:rsidRDefault="000E674A" w:rsidP="00747DE2">
      <w:pPr>
        <w:spacing w:after="0"/>
        <w:ind w:left="720"/>
        <w:rPr>
          <w:i/>
          <w:iCs/>
        </w:rPr>
      </w:pPr>
      <w:r w:rsidRPr="000F73DB">
        <w:rPr>
          <w:i/>
          <w:iCs/>
        </w:rPr>
        <w:t>.</w:t>
      </w:r>
    </w:p>
    <w:p w14:paraId="0874CB18" w14:textId="77777777" w:rsidR="000E674A" w:rsidRPr="000F73DB" w:rsidRDefault="000E674A" w:rsidP="000E674A">
      <w:pPr>
        <w:rPr>
          <w:i/>
          <w:iCs/>
        </w:rPr>
      </w:pPr>
      <w:r w:rsidRPr="000F73DB">
        <w:rPr>
          <w:b/>
          <w:bCs/>
          <w:i/>
          <w:iCs/>
        </w:rPr>
        <w:t>A fair and inclusive recovery for all:</w:t>
      </w:r>
    </w:p>
    <w:p w14:paraId="03A01C49" w14:textId="77777777" w:rsidR="000E674A" w:rsidRPr="000F73DB" w:rsidRDefault="000E674A" w:rsidP="000E674A">
      <w:pPr>
        <w:numPr>
          <w:ilvl w:val="0"/>
          <w:numId w:val="4"/>
        </w:numPr>
        <w:spacing w:after="0"/>
        <w:rPr>
          <w:i/>
          <w:iCs/>
          <w:color w:val="00B050"/>
        </w:rPr>
      </w:pPr>
      <w:r w:rsidRPr="000F73DB">
        <w:rPr>
          <w:i/>
          <w:iCs/>
        </w:rPr>
        <w:t>The short-term </w:t>
      </w:r>
      <w:r w:rsidRPr="000F73DB">
        <w:rPr>
          <w:b/>
          <w:bCs/>
          <w:i/>
          <w:iCs/>
        </w:rPr>
        <w:t>European Unemployment Reinsurance Scheme</w:t>
      </w:r>
      <w:r w:rsidRPr="000F73DB">
        <w:rPr>
          <w:i/>
          <w:iCs/>
        </w:rPr>
        <w:t> </w:t>
      </w:r>
      <w:r w:rsidRPr="000F73DB">
        <w:rPr>
          <w:i/>
          <w:iCs/>
          <w:color w:val="00B050"/>
        </w:rPr>
        <w:t>(SURE) will provide €100 billion to support workers and businesses;</w:t>
      </w:r>
    </w:p>
    <w:p w14:paraId="3069C858" w14:textId="77777777" w:rsidR="000E674A" w:rsidRPr="000F73DB" w:rsidRDefault="000E674A" w:rsidP="000E674A">
      <w:pPr>
        <w:numPr>
          <w:ilvl w:val="0"/>
          <w:numId w:val="4"/>
        </w:numPr>
        <w:spacing w:after="0"/>
        <w:rPr>
          <w:i/>
          <w:iCs/>
          <w:color w:val="00B050"/>
        </w:rPr>
      </w:pPr>
      <w:r w:rsidRPr="000F73DB">
        <w:rPr>
          <w:i/>
          <w:iCs/>
        </w:rPr>
        <w:t>A </w:t>
      </w:r>
      <w:r w:rsidRPr="000F73DB">
        <w:rPr>
          <w:b/>
          <w:bCs/>
          <w:i/>
          <w:iCs/>
        </w:rPr>
        <w:t>Skills Agenda for Europe</w:t>
      </w:r>
      <w:r w:rsidRPr="000F73DB">
        <w:rPr>
          <w:i/>
          <w:iCs/>
        </w:rPr>
        <w:t> and </w:t>
      </w:r>
      <w:r w:rsidRPr="000F73DB">
        <w:rPr>
          <w:b/>
          <w:bCs/>
          <w:i/>
          <w:iCs/>
        </w:rPr>
        <w:t>a Digital Education Action Plan</w:t>
      </w:r>
      <w:r w:rsidRPr="000F73DB">
        <w:rPr>
          <w:i/>
          <w:iCs/>
        </w:rPr>
        <w:t xml:space="preserve"> will ensure </w:t>
      </w:r>
      <w:r w:rsidRPr="000F73DB">
        <w:rPr>
          <w:i/>
          <w:iCs/>
          <w:color w:val="00B050"/>
        </w:rPr>
        <w:t>digital skills for all EU citizens;</w:t>
      </w:r>
    </w:p>
    <w:p w14:paraId="6537AC84" w14:textId="77777777" w:rsidR="000E674A" w:rsidRPr="000F73DB" w:rsidRDefault="000E674A" w:rsidP="000E674A">
      <w:pPr>
        <w:numPr>
          <w:ilvl w:val="0"/>
          <w:numId w:val="4"/>
        </w:numPr>
        <w:spacing w:after="0"/>
        <w:rPr>
          <w:i/>
          <w:iCs/>
          <w:color w:val="00B050"/>
        </w:rPr>
      </w:pPr>
      <w:r w:rsidRPr="000F73DB">
        <w:rPr>
          <w:b/>
          <w:bCs/>
          <w:i/>
          <w:iCs/>
        </w:rPr>
        <w:t>Fair minimum wages</w:t>
      </w:r>
      <w:r w:rsidRPr="000F73DB">
        <w:rPr>
          <w:i/>
          <w:iCs/>
        </w:rPr>
        <w:t> and </w:t>
      </w:r>
      <w:r w:rsidRPr="000F73DB">
        <w:rPr>
          <w:b/>
          <w:bCs/>
          <w:i/>
          <w:iCs/>
        </w:rPr>
        <w:t>binding pay transparency measures</w:t>
      </w:r>
      <w:r w:rsidRPr="000F73DB">
        <w:rPr>
          <w:i/>
          <w:iCs/>
        </w:rPr>
        <w:t xml:space="preserve"> will </w:t>
      </w:r>
      <w:r w:rsidRPr="000F73DB">
        <w:rPr>
          <w:i/>
          <w:iCs/>
          <w:color w:val="00B050"/>
        </w:rPr>
        <w:t>help vulnerable workers, particularly women;</w:t>
      </w:r>
    </w:p>
    <w:p w14:paraId="23E22104" w14:textId="77777777" w:rsidR="000E674A" w:rsidRPr="000F73DB" w:rsidRDefault="000E674A" w:rsidP="000E674A">
      <w:pPr>
        <w:numPr>
          <w:ilvl w:val="0"/>
          <w:numId w:val="4"/>
        </w:numPr>
        <w:spacing w:after="0"/>
        <w:rPr>
          <w:i/>
          <w:iCs/>
        </w:rPr>
      </w:pPr>
      <w:r w:rsidRPr="000F73DB">
        <w:rPr>
          <w:i/>
          <w:iCs/>
        </w:rPr>
        <w:t>The European Commission is stepping up the fight against </w:t>
      </w:r>
      <w:r w:rsidRPr="000F73DB">
        <w:rPr>
          <w:b/>
          <w:bCs/>
          <w:i/>
          <w:iCs/>
        </w:rPr>
        <w:t>tax evasion</w:t>
      </w:r>
      <w:r w:rsidRPr="000F73DB">
        <w:rPr>
          <w:i/>
          <w:iCs/>
        </w:rPr>
        <w:t> and this will help Member States generate revenue.</w:t>
      </w:r>
    </w:p>
    <w:p w14:paraId="5EEE9541" w14:textId="1EC690BF" w:rsidR="000E674A" w:rsidRDefault="000E674A" w:rsidP="000E674A">
      <w:pPr>
        <w:rPr>
          <w:b/>
          <w:bCs/>
          <w:i/>
          <w:iCs/>
        </w:rPr>
      </w:pPr>
    </w:p>
    <w:p w14:paraId="351960DC" w14:textId="0AB8645A" w:rsidR="000E674A" w:rsidRPr="000F73DB" w:rsidRDefault="000E674A" w:rsidP="000E674A">
      <w:pPr>
        <w:rPr>
          <w:i/>
          <w:iCs/>
        </w:rPr>
      </w:pPr>
      <w:r w:rsidRPr="000F73DB">
        <w:rPr>
          <w:b/>
          <w:bCs/>
          <w:i/>
          <w:iCs/>
        </w:rPr>
        <w:t>BUILDING A MORE RESILIENT EU</w:t>
      </w:r>
    </w:p>
    <w:p w14:paraId="5100E149" w14:textId="51C119D9" w:rsidR="000E674A" w:rsidRPr="000F73DB" w:rsidRDefault="000E674A" w:rsidP="000E674A">
      <w:pPr>
        <w:rPr>
          <w:i/>
          <w:iCs/>
        </w:rPr>
      </w:pPr>
      <w:r w:rsidRPr="000F73DB">
        <w:rPr>
          <w:i/>
          <w:iCs/>
        </w:rPr>
        <w:t>The recovery must unequivocally be based on </w:t>
      </w:r>
      <w:r w:rsidRPr="000F73DB">
        <w:rPr>
          <w:b/>
          <w:bCs/>
          <w:i/>
          <w:iCs/>
        </w:rPr>
        <w:t>fundamental rights and full respect of the rule of law</w:t>
      </w:r>
      <w:r w:rsidRPr="000F73DB">
        <w:rPr>
          <w:i/>
          <w:iCs/>
        </w:rPr>
        <w:t xml:space="preserve">. </w:t>
      </w:r>
    </w:p>
    <w:p w14:paraId="29CF7B4C" w14:textId="1149FD20" w:rsidR="000E674A" w:rsidRPr="000F73DB" w:rsidRDefault="000E674A" w:rsidP="000E674A">
      <w:pPr>
        <w:rPr>
          <w:i/>
          <w:iCs/>
          <w:color w:val="00B050"/>
        </w:rPr>
      </w:pPr>
      <w:r w:rsidRPr="000F73DB">
        <w:rPr>
          <w:i/>
          <w:iCs/>
          <w:color w:val="00B050"/>
        </w:rPr>
        <w:t xml:space="preserve">We can and must learn the lessons from this crisis, but this can only be done by </w:t>
      </w:r>
      <w:r w:rsidRPr="000F73DB">
        <w:rPr>
          <w:b/>
          <w:bCs/>
          <w:i/>
          <w:iCs/>
          <w:color w:val="00B050"/>
        </w:rPr>
        <w:t>involving our citizens,</w:t>
      </w:r>
      <w:r w:rsidRPr="000F73DB">
        <w:rPr>
          <w:i/>
          <w:iCs/>
          <w:color w:val="00B050"/>
        </w:rPr>
        <w:t xml:space="preserve"> communities and cities. The </w:t>
      </w:r>
      <w:r w:rsidRPr="000F73DB">
        <w:rPr>
          <w:b/>
          <w:bCs/>
          <w:i/>
          <w:iCs/>
          <w:color w:val="00B050"/>
        </w:rPr>
        <w:t>Conference on the Future of Europe</w:t>
      </w:r>
      <w:r w:rsidRPr="000F73DB">
        <w:rPr>
          <w:i/>
          <w:iCs/>
          <w:color w:val="00B050"/>
        </w:rPr>
        <w:t> will play an important role in further strengthening Europe's democratic foundations in the post-coronavirus crisis world.</w:t>
      </w:r>
    </w:p>
    <w:p w14:paraId="2572308E" w14:textId="77777777" w:rsidR="00A6670C" w:rsidRDefault="00A6670C" w:rsidP="000E674A">
      <w:pPr>
        <w:rPr>
          <w:b/>
          <w:bCs/>
          <w:i/>
          <w:iCs/>
        </w:rPr>
      </w:pPr>
    </w:p>
    <w:p w14:paraId="08BDB416" w14:textId="77777777" w:rsidR="00A6670C" w:rsidRDefault="00A6670C" w:rsidP="000E674A">
      <w:pPr>
        <w:rPr>
          <w:b/>
          <w:bCs/>
          <w:i/>
          <w:iCs/>
        </w:rPr>
      </w:pPr>
    </w:p>
    <w:p w14:paraId="17B9DAEB" w14:textId="28BD7EFF" w:rsidR="000E674A" w:rsidRPr="000F73DB" w:rsidRDefault="000E674A" w:rsidP="000E674A">
      <w:pPr>
        <w:rPr>
          <w:i/>
          <w:iCs/>
        </w:rPr>
      </w:pPr>
      <w:r w:rsidRPr="000F73DB">
        <w:rPr>
          <w:b/>
          <w:bCs/>
          <w:i/>
          <w:iCs/>
        </w:rPr>
        <w:lastRenderedPageBreak/>
        <w:t>RESPONSIBLE GLOBAL LEADERSHIP</w:t>
      </w:r>
    </w:p>
    <w:p w14:paraId="501027B6" w14:textId="54A41756" w:rsidR="000E674A" w:rsidRPr="000F73DB" w:rsidRDefault="000E674A" w:rsidP="000E674A">
      <w:pPr>
        <w:rPr>
          <w:i/>
          <w:iCs/>
        </w:rPr>
      </w:pPr>
      <w:r w:rsidRPr="000F73DB">
        <w:rPr>
          <w:i/>
          <w:iCs/>
          <w:color w:val="00B050"/>
        </w:rPr>
        <w:t>The EU will continue working particularly closely with its immediate neighbourhood in the East and South and its partners in Africa</w:t>
      </w:r>
      <w:r w:rsidRPr="000F73DB">
        <w:rPr>
          <w:i/>
          <w:iCs/>
        </w:rPr>
        <w:t>.</w:t>
      </w:r>
      <w:r w:rsidR="008F7745">
        <w:rPr>
          <w:i/>
          <w:iCs/>
        </w:rPr>
        <w:t xml:space="preserve"> </w:t>
      </w:r>
    </w:p>
    <w:p w14:paraId="026E1C96" w14:textId="27E73486" w:rsidR="000E674A" w:rsidRPr="00747DE2" w:rsidRDefault="008F7745">
      <w:pPr>
        <w:rPr>
          <w:rFonts w:cstheme="minorHAnsi"/>
          <w:b/>
          <w:bCs/>
          <w:sz w:val="24"/>
          <w:szCs w:val="24"/>
        </w:rPr>
      </w:pPr>
      <w:r w:rsidRPr="00747DE2">
        <w:rPr>
          <w:rFonts w:cstheme="minorHAnsi"/>
          <w:b/>
          <w:bCs/>
          <w:sz w:val="24"/>
          <w:szCs w:val="24"/>
        </w:rPr>
        <w:t>Means</w:t>
      </w:r>
    </w:p>
    <w:p w14:paraId="07D96232" w14:textId="70DBCBC0" w:rsidR="00747DE2" w:rsidRPr="00747DE2" w:rsidRDefault="00747DE2" w:rsidP="00747DE2">
      <w:pPr>
        <w:pBdr>
          <w:top w:val="single" w:sz="4" w:space="1" w:color="auto"/>
          <w:left w:val="single" w:sz="4" w:space="4" w:color="auto"/>
          <w:bottom w:val="single" w:sz="4" w:space="1" w:color="auto"/>
          <w:right w:val="single" w:sz="4" w:space="4" w:color="auto"/>
        </w:pBdr>
        <w:rPr>
          <w:rFonts w:cstheme="minorHAnsi"/>
          <w:color w:val="00B050"/>
          <w:sz w:val="24"/>
          <w:szCs w:val="24"/>
          <w:lang w:val="en-IE"/>
        </w:rPr>
      </w:pPr>
      <w:r w:rsidRPr="00747DE2">
        <w:rPr>
          <w:rFonts w:cstheme="minorHAnsi"/>
          <w:sz w:val="24"/>
          <w:szCs w:val="24"/>
          <w:lang w:val="en-IE"/>
        </w:rPr>
        <w:t>A </w:t>
      </w:r>
      <w:r w:rsidRPr="00747DE2">
        <w:rPr>
          <w:rFonts w:cstheme="minorHAnsi"/>
          <w:b/>
          <w:bCs/>
          <w:sz w:val="24"/>
          <w:szCs w:val="24"/>
          <w:lang w:val="en-IE"/>
        </w:rPr>
        <w:t>€15 billion </w:t>
      </w:r>
      <w:r w:rsidRPr="00747DE2">
        <w:rPr>
          <w:rFonts w:cstheme="minorHAnsi"/>
          <w:sz w:val="24"/>
          <w:szCs w:val="24"/>
          <w:lang w:val="en-IE"/>
        </w:rPr>
        <w:t>reinforcement for the</w:t>
      </w:r>
      <w:r w:rsidR="00C05BEB">
        <w:rPr>
          <w:rFonts w:cstheme="minorHAnsi"/>
          <w:sz w:val="24"/>
          <w:szCs w:val="24"/>
          <w:lang w:val="en-IE"/>
        </w:rPr>
        <w:t xml:space="preserve"> </w:t>
      </w:r>
      <w:r w:rsidRPr="00747DE2">
        <w:rPr>
          <w:rFonts w:cstheme="minorHAnsi"/>
          <w:b/>
          <w:bCs/>
          <w:sz w:val="24"/>
          <w:szCs w:val="24"/>
          <w:lang w:val="en-IE"/>
        </w:rPr>
        <w:t>European Agricultural Fund for Rural Development </w:t>
      </w:r>
      <w:r w:rsidRPr="00747DE2">
        <w:rPr>
          <w:rFonts w:cstheme="minorHAnsi"/>
          <w:sz w:val="24"/>
          <w:szCs w:val="24"/>
          <w:lang w:val="en-IE"/>
        </w:rPr>
        <w:t>to support rural areas in making the structural changes necessary in line with the European Green Deal and achieving the ambitious targets in line with the new biodiversity and Farm to Fork strategies</w:t>
      </w:r>
      <w:r w:rsidRPr="00747DE2">
        <w:rPr>
          <w:rFonts w:cstheme="minorHAnsi"/>
          <w:color w:val="00B050"/>
          <w:sz w:val="24"/>
          <w:szCs w:val="24"/>
          <w:lang w:val="en-IE"/>
        </w:rPr>
        <w:t>.</w:t>
      </w:r>
    </w:p>
    <w:p w14:paraId="42D582C2" w14:textId="498F9983" w:rsidR="00747DE2" w:rsidRPr="00747DE2" w:rsidRDefault="00747DE2" w:rsidP="00747DE2">
      <w:pPr>
        <w:rPr>
          <w:rFonts w:cstheme="minorHAnsi"/>
          <w:color w:val="00B050"/>
          <w:sz w:val="24"/>
          <w:szCs w:val="24"/>
          <w:lang w:val="en-IE"/>
        </w:rPr>
      </w:pPr>
      <w:r w:rsidRPr="00747DE2">
        <w:rPr>
          <w:rFonts w:cstheme="minorHAnsi"/>
          <w:sz w:val="24"/>
          <w:szCs w:val="24"/>
          <w:lang w:val="en-IE"/>
        </w:rPr>
        <w:t xml:space="preserve">An amount of EUR€ </w:t>
      </w:r>
      <w:r w:rsidRPr="00091A69">
        <w:rPr>
          <w:rFonts w:cstheme="minorHAnsi"/>
          <w:b/>
          <w:bCs/>
          <w:sz w:val="24"/>
          <w:szCs w:val="24"/>
          <w:lang w:val="en-IE"/>
        </w:rPr>
        <w:t>94.4 billion for Horizon Europe</w:t>
      </w:r>
      <w:r w:rsidRPr="00747DE2">
        <w:rPr>
          <w:rFonts w:cstheme="minorHAnsi"/>
          <w:sz w:val="24"/>
          <w:szCs w:val="24"/>
          <w:lang w:val="en-IE"/>
        </w:rPr>
        <w:t>, which will be reinforced to fund vital research in health, resilience and the green and digital transitions</w:t>
      </w:r>
    </w:p>
    <w:p w14:paraId="35AB38D4" w14:textId="77777777" w:rsidR="00091A69" w:rsidRDefault="000F73DB">
      <w:pPr>
        <w:rPr>
          <w:rFonts w:cstheme="minorHAnsi"/>
          <w:color w:val="000000"/>
          <w:sz w:val="24"/>
          <w:szCs w:val="24"/>
          <w:lang w:val="en-IE"/>
        </w:rPr>
      </w:pPr>
      <w:r w:rsidRPr="008F7745">
        <w:rPr>
          <w:rFonts w:cstheme="minorHAnsi"/>
          <w:color w:val="00B050"/>
          <w:sz w:val="24"/>
          <w:szCs w:val="24"/>
        </w:rPr>
        <w:t>A </w:t>
      </w:r>
      <w:r w:rsidRPr="008F7745">
        <w:rPr>
          <w:rStyle w:val="Izteiksmgs"/>
          <w:rFonts w:cstheme="minorHAnsi"/>
          <w:color w:val="00B050"/>
          <w:sz w:val="24"/>
          <w:szCs w:val="24"/>
          <w:lang w:val="en-IE"/>
        </w:rPr>
        <w:t>new Recovery and Resilience Facility of €560 billion</w:t>
      </w:r>
      <w:r w:rsidRPr="008F7745">
        <w:rPr>
          <w:rFonts w:cstheme="minorHAnsi"/>
          <w:color w:val="00B050"/>
          <w:sz w:val="24"/>
          <w:szCs w:val="24"/>
          <w:lang w:val="en-IE"/>
        </w:rPr>
        <w:t> </w:t>
      </w:r>
    </w:p>
    <w:p w14:paraId="393935FA" w14:textId="77777777" w:rsidR="00091A69" w:rsidRDefault="00091A69">
      <w:pPr>
        <w:rPr>
          <w:rFonts w:cstheme="minorHAnsi"/>
          <w:color w:val="00B050"/>
          <w:sz w:val="24"/>
          <w:szCs w:val="24"/>
          <w:lang w:val="en-IE"/>
        </w:rPr>
      </w:pPr>
      <w:r>
        <w:rPr>
          <w:rFonts w:ascii="Times New Roman" w:hAnsi="Times New Roman" w:cs="Times New Roman"/>
          <w:color w:val="000000"/>
          <w:sz w:val="24"/>
          <w:szCs w:val="24"/>
          <w:lang w:val="en-IE"/>
        </w:rPr>
        <w:t>→</w:t>
      </w:r>
      <w:r w:rsidR="000F73DB" w:rsidRPr="00747DE2">
        <w:rPr>
          <w:rFonts w:cstheme="minorHAnsi"/>
          <w:sz w:val="24"/>
          <w:szCs w:val="24"/>
          <w:lang w:val="en-IE"/>
        </w:rPr>
        <w:t xml:space="preserve">investments and reforms </w:t>
      </w:r>
      <w:r w:rsidR="000F73DB" w:rsidRPr="000F73DB">
        <w:rPr>
          <w:rFonts w:cstheme="minorHAnsi"/>
          <w:color w:val="000000"/>
          <w:sz w:val="24"/>
          <w:szCs w:val="24"/>
          <w:lang w:val="en-IE"/>
        </w:rPr>
        <w:t xml:space="preserve">in relation to the </w:t>
      </w:r>
      <w:r w:rsidR="000F73DB" w:rsidRPr="008F7745">
        <w:rPr>
          <w:rFonts w:cstheme="minorHAnsi"/>
          <w:color w:val="00B050"/>
          <w:sz w:val="24"/>
          <w:szCs w:val="24"/>
          <w:lang w:val="en-IE"/>
        </w:rPr>
        <w:t xml:space="preserve">green and digital transitions and the resilience of national economies, </w:t>
      </w:r>
    </w:p>
    <w:p w14:paraId="2F314876" w14:textId="36201D67" w:rsidR="000F73DB" w:rsidRPr="000F73DB" w:rsidRDefault="00091A69">
      <w:pPr>
        <w:rPr>
          <w:rFonts w:cstheme="minorHAnsi"/>
          <w:color w:val="000000"/>
          <w:sz w:val="24"/>
          <w:szCs w:val="24"/>
          <w:lang w:val="en-IE"/>
        </w:rPr>
      </w:pPr>
      <w:r>
        <w:rPr>
          <w:rFonts w:ascii="Times New Roman" w:hAnsi="Times New Roman" w:cs="Times New Roman"/>
          <w:color w:val="000000"/>
          <w:sz w:val="24"/>
          <w:szCs w:val="24"/>
          <w:lang w:val="en-IE"/>
        </w:rPr>
        <w:t>→</w:t>
      </w:r>
      <w:r w:rsidR="000F73DB" w:rsidRPr="000F73DB">
        <w:rPr>
          <w:rFonts w:cstheme="minorHAnsi"/>
          <w:color w:val="000000"/>
          <w:sz w:val="24"/>
          <w:szCs w:val="24"/>
          <w:lang w:val="en-IE"/>
        </w:rPr>
        <w:t xml:space="preserve">a </w:t>
      </w:r>
      <w:r w:rsidR="000F73DB" w:rsidRPr="008F7745">
        <w:rPr>
          <w:rFonts w:cstheme="minorHAnsi"/>
          <w:color w:val="00B050"/>
          <w:sz w:val="24"/>
          <w:szCs w:val="24"/>
          <w:lang w:val="en-IE"/>
        </w:rPr>
        <w:t>grant facility of up to €310 billion</w:t>
      </w:r>
      <w:r w:rsidR="008F7745">
        <w:rPr>
          <w:rFonts w:cstheme="minorHAnsi"/>
          <w:color w:val="000000"/>
          <w:sz w:val="24"/>
          <w:szCs w:val="24"/>
          <w:lang w:val="en-IE"/>
        </w:rPr>
        <w:t xml:space="preserve"> </w:t>
      </w:r>
      <w:r w:rsidR="000F73DB" w:rsidRPr="000F73DB">
        <w:rPr>
          <w:rFonts w:cstheme="minorHAnsi"/>
          <w:color w:val="000000"/>
          <w:sz w:val="24"/>
          <w:szCs w:val="24"/>
          <w:lang w:val="en-IE"/>
        </w:rPr>
        <w:t xml:space="preserve">and will be able to make up to €250 billion available in loans. Support will be </w:t>
      </w:r>
      <w:r w:rsidR="000F73DB" w:rsidRPr="008F7745">
        <w:rPr>
          <w:rFonts w:cstheme="minorHAnsi"/>
          <w:color w:val="00B050"/>
          <w:sz w:val="24"/>
          <w:szCs w:val="24"/>
          <w:lang w:val="en-IE"/>
        </w:rPr>
        <w:t xml:space="preserve">available to all Member States </w:t>
      </w:r>
      <w:r w:rsidR="000F73DB" w:rsidRPr="000F73DB">
        <w:rPr>
          <w:rFonts w:cstheme="minorHAnsi"/>
          <w:color w:val="000000"/>
          <w:sz w:val="24"/>
          <w:szCs w:val="24"/>
          <w:lang w:val="en-IE"/>
        </w:rPr>
        <w:t xml:space="preserve">but </w:t>
      </w:r>
      <w:r w:rsidR="000F73DB" w:rsidRPr="008F7745">
        <w:rPr>
          <w:rFonts w:cstheme="minorHAnsi"/>
          <w:color w:val="00B050"/>
          <w:sz w:val="24"/>
          <w:szCs w:val="24"/>
          <w:lang w:val="en-IE"/>
        </w:rPr>
        <w:t xml:space="preserve">concentrated on the most affected </w:t>
      </w:r>
      <w:r w:rsidR="000F73DB" w:rsidRPr="000F73DB">
        <w:rPr>
          <w:rFonts w:cstheme="minorHAnsi"/>
          <w:color w:val="000000"/>
          <w:sz w:val="24"/>
          <w:szCs w:val="24"/>
          <w:lang w:val="en-IE"/>
        </w:rPr>
        <w:t>and where resilience needs are the greatest.</w:t>
      </w:r>
    </w:p>
    <w:p w14:paraId="7BC2DF29" w14:textId="0914C61F" w:rsidR="000F73DB" w:rsidRPr="00747DE2" w:rsidRDefault="00091A69">
      <w:pPr>
        <w:rPr>
          <w:rFonts w:cstheme="minorHAnsi"/>
          <w:color w:val="00B050"/>
          <w:sz w:val="24"/>
          <w:szCs w:val="24"/>
          <w:lang w:val="en-IE"/>
        </w:rPr>
      </w:pPr>
      <w:r w:rsidRPr="00091A69">
        <w:rPr>
          <w:rFonts w:cstheme="minorHAnsi"/>
          <w:color w:val="000000"/>
          <w:sz w:val="24"/>
          <w:szCs w:val="24"/>
          <w:lang w:val="en-IE"/>
        </w:rPr>
        <w:t>→</w:t>
      </w:r>
      <w:r w:rsidR="000F73DB" w:rsidRPr="000F73DB">
        <w:rPr>
          <w:rFonts w:cstheme="minorHAnsi"/>
          <w:color w:val="000000"/>
          <w:sz w:val="24"/>
          <w:szCs w:val="24"/>
        </w:rPr>
        <w:t>A </w:t>
      </w:r>
      <w:r w:rsidR="000F73DB" w:rsidRPr="000F73DB">
        <w:rPr>
          <w:rStyle w:val="Izteiksmgs"/>
          <w:rFonts w:cstheme="minorHAnsi"/>
          <w:color w:val="000000"/>
          <w:sz w:val="24"/>
          <w:szCs w:val="24"/>
          <w:lang w:val="en-IE"/>
        </w:rPr>
        <w:t>€55 billion top-up of the current cohesion policy programmes </w:t>
      </w:r>
      <w:r w:rsidR="000F73DB" w:rsidRPr="000F73DB">
        <w:rPr>
          <w:rFonts w:cstheme="minorHAnsi"/>
          <w:color w:val="000000"/>
          <w:sz w:val="24"/>
          <w:szCs w:val="24"/>
          <w:lang w:val="en-IE"/>
        </w:rPr>
        <w:t>between now and 2022 under the new </w:t>
      </w:r>
      <w:r w:rsidR="000F73DB" w:rsidRPr="000F73DB">
        <w:rPr>
          <w:rStyle w:val="Izteiksmgs"/>
          <w:rFonts w:cstheme="minorHAnsi"/>
          <w:color w:val="000000"/>
          <w:sz w:val="24"/>
          <w:szCs w:val="24"/>
          <w:lang w:val="en-IE"/>
        </w:rPr>
        <w:t>REACT-EU initiative </w:t>
      </w:r>
      <w:r w:rsidR="000F73DB" w:rsidRPr="000F73DB">
        <w:rPr>
          <w:rFonts w:cstheme="minorHAnsi"/>
          <w:color w:val="000000"/>
          <w:sz w:val="24"/>
          <w:szCs w:val="24"/>
          <w:lang w:val="en-IE"/>
        </w:rPr>
        <w:t>to be </w:t>
      </w:r>
      <w:r w:rsidR="000F73DB" w:rsidRPr="00747DE2">
        <w:rPr>
          <w:rFonts w:cstheme="minorHAnsi"/>
          <w:color w:val="00B050"/>
          <w:sz w:val="24"/>
          <w:szCs w:val="24"/>
          <w:lang w:val="en-IE"/>
        </w:rPr>
        <w:t>allocated based on the severity of the socio-economic impacts of the crisis, including the level of youth unemployment and the relative prosperity of Member States. </w:t>
      </w:r>
    </w:p>
    <w:p w14:paraId="6F4955C0" w14:textId="37175A68" w:rsidR="000F73DB" w:rsidRDefault="00091A69">
      <w:pPr>
        <w:rPr>
          <w:rFonts w:cstheme="minorHAnsi"/>
          <w:color w:val="000000"/>
          <w:sz w:val="24"/>
          <w:szCs w:val="24"/>
          <w:lang w:val="en-IE"/>
        </w:rPr>
      </w:pPr>
      <w:r w:rsidRPr="00091A69">
        <w:rPr>
          <w:rFonts w:cstheme="minorHAnsi"/>
          <w:color w:val="000000"/>
          <w:sz w:val="24"/>
          <w:szCs w:val="24"/>
          <w:lang w:val="en-IE"/>
        </w:rPr>
        <w:t>→</w:t>
      </w:r>
      <w:r w:rsidR="000F73DB" w:rsidRPr="000F73DB">
        <w:rPr>
          <w:rFonts w:cstheme="minorHAnsi"/>
          <w:color w:val="000000"/>
          <w:sz w:val="24"/>
          <w:szCs w:val="24"/>
          <w:lang w:val="en-IE"/>
        </w:rPr>
        <w:t xml:space="preserve">A proposal to </w:t>
      </w:r>
      <w:proofErr w:type="spellStart"/>
      <w:r w:rsidR="000F73DB" w:rsidRPr="000F73DB">
        <w:rPr>
          <w:rFonts w:cstheme="minorHAnsi"/>
          <w:color w:val="000000"/>
          <w:sz w:val="24"/>
          <w:szCs w:val="24"/>
          <w:lang w:val="en-IE"/>
        </w:rPr>
        <w:t>strenghten</w:t>
      </w:r>
      <w:proofErr w:type="spellEnd"/>
      <w:r w:rsidR="000F73DB" w:rsidRPr="000F73DB">
        <w:rPr>
          <w:rFonts w:cstheme="minorHAnsi"/>
          <w:color w:val="000000"/>
          <w:sz w:val="24"/>
          <w:szCs w:val="24"/>
          <w:lang w:val="en-IE"/>
        </w:rPr>
        <w:t xml:space="preserve"> the </w:t>
      </w:r>
      <w:r w:rsidR="000F73DB" w:rsidRPr="000F73DB">
        <w:rPr>
          <w:rFonts w:cstheme="minorHAnsi"/>
          <w:b/>
          <w:bCs/>
          <w:color w:val="000000"/>
          <w:sz w:val="24"/>
          <w:szCs w:val="24"/>
          <w:lang w:val="en-IE"/>
        </w:rPr>
        <w:t>Just Transition Fund up to €40 billion</w:t>
      </w:r>
      <w:r w:rsidR="000F73DB" w:rsidRPr="000F73DB">
        <w:rPr>
          <w:rFonts w:cstheme="minorHAnsi"/>
          <w:color w:val="000000"/>
          <w:sz w:val="24"/>
          <w:szCs w:val="24"/>
          <w:lang w:val="en-IE"/>
        </w:rPr>
        <w:t>, to</w:t>
      </w:r>
      <w:r w:rsidR="00747DE2">
        <w:rPr>
          <w:rFonts w:cstheme="minorHAnsi"/>
          <w:color w:val="000000"/>
          <w:sz w:val="24"/>
          <w:szCs w:val="24"/>
          <w:lang w:val="en-IE"/>
        </w:rPr>
        <w:t xml:space="preserve"> </w:t>
      </w:r>
      <w:r w:rsidR="000F73DB" w:rsidRPr="000F73DB">
        <w:rPr>
          <w:rFonts w:cstheme="minorHAnsi"/>
          <w:color w:val="000000"/>
          <w:sz w:val="24"/>
          <w:szCs w:val="24"/>
          <w:lang w:val="en-IE"/>
        </w:rPr>
        <w:t>assist Member States in accelerating the transition towards climate neutrality.</w:t>
      </w:r>
    </w:p>
    <w:p w14:paraId="059A287F" w14:textId="77777777" w:rsidR="00747DE2" w:rsidRDefault="00747DE2" w:rsidP="000F73DB">
      <w:pPr>
        <w:rPr>
          <w:rFonts w:cstheme="minorHAnsi"/>
          <w:b/>
          <w:bCs/>
          <w:color w:val="000000"/>
          <w:sz w:val="24"/>
          <w:szCs w:val="24"/>
        </w:rPr>
      </w:pPr>
    </w:p>
    <w:p w14:paraId="360A031A" w14:textId="77777777" w:rsidR="000F73DB" w:rsidRDefault="000F73DB">
      <w:pPr>
        <w:rPr>
          <w:i/>
          <w:iCs/>
        </w:rPr>
      </w:pPr>
    </w:p>
    <w:p w14:paraId="25939E11" w14:textId="77777777" w:rsidR="000F73DB" w:rsidRDefault="000F73DB"/>
    <w:sectPr w:rsidR="000F73DB">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99012" w14:textId="77777777" w:rsidR="00D47CA5" w:rsidRDefault="00D47CA5" w:rsidP="00A6670C">
      <w:pPr>
        <w:spacing w:after="0" w:line="240" w:lineRule="auto"/>
      </w:pPr>
      <w:r>
        <w:separator/>
      </w:r>
    </w:p>
  </w:endnote>
  <w:endnote w:type="continuationSeparator" w:id="0">
    <w:p w14:paraId="0F1B99AF" w14:textId="77777777" w:rsidR="00D47CA5" w:rsidRDefault="00D47CA5" w:rsidP="00A6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1F88" w14:textId="77777777" w:rsidR="00D47CA5" w:rsidRDefault="00D47CA5" w:rsidP="00A6670C">
      <w:pPr>
        <w:spacing w:after="0" w:line="240" w:lineRule="auto"/>
      </w:pPr>
      <w:r>
        <w:separator/>
      </w:r>
    </w:p>
  </w:footnote>
  <w:footnote w:type="continuationSeparator" w:id="0">
    <w:p w14:paraId="3C6999A1" w14:textId="77777777" w:rsidR="00D47CA5" w:rsidRDefault="00D47CA5" w:rsidP="00A6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5F69" w14:textId="5189CABF" w:rsidR="00A6670C" w:rsidRDefault="00A6670C" w:rsidP="00A6670C">
    <w:pPr>
      <w:rPr>
        <w:rFonts w:cstheme="minorHAnsi"/>
        <w:b/>
        <w:bCs/>
        <w:sz w:val="28"/>
        <w:szCs w:val="28"/>
      </w:rPr>
    </w:pPr>
    <w:r>
      <w:rPr>
        <w:noProof/>
      </w:rPr>
      <w:drawing>
        <wp:inline distT="0" distB="0" distL="0" distR="0" wp14:anchorId="0B73C765" wp14:editId="65A891F9">
          <wp:extent cx="932815" cy="798830"/>
          <wp:effectExtent l="0" t="0" r="635"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798830"/>
                  </a:xfrm>
                  <a:prstGeom prst="rect">
                    <a:avLst/>
                  </a:prstGeom>
                  <a:noFill/>
                </pic:spPr>
              </pic:pic>
            </a:graphicData>
          </a:graphic>
        </wp:inline>
      </w:drawing>
    </w:r>
    <w:r w:rsidRPr="00A6670C">
      <w:rPr>
        <w:rFonts w:cstheme="minorHAnsi"/>
        <w:b/>
        <w:bCs/>
        <w:sz w:val="28"/>
        <w:szCs w:val="28"/>
      </w:rPr>
      <w:t xml:space="preserve"> </w:t>
    </w:r>
    <w:r w:rsidRPr="000E674A">
      <w:rPr>
        <w:rFonts w:cstheme="minorHAnsi"/>
        <w:b/>
        <w:bCs/>
        <w:sz w:val="28"/>
        <w:szCs w:val="28"/>
      </w:rPr>
      <w:t>Prepare Partnership for Rural Europe</w:t>
    </w:r>
  </w:p>
  <w:p w14:paraId="2A0DABDE" w14:textId="7F4D3F7E" w:rsidR="00A6670C" w:rsidRDefault="00A6670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5A82"/>
    <w:multiLevelType w:val="multilevel"/>
    <w:tmpl w:val="69A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05DC5"/>
    <w:multiLevelType w:val="multilevel"/>
    <w:tmpl w:val="69A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94AAB"/>
    <w:multiLevelType w:val="multilevel"/>
    <w:tmpl w:val="69A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97268"/>
    <w:multiLevelType w:val="multilevel"/>
    <w:tmpl w:val="69A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DB"/>
    <w:rsid w:val="00091A69"/>
    <w:rsid w:val="000E674A"/>
    <w:rsid w:val="000F73DB"/>
    <w:rsid w:val="00747DE2"/>
    <w:rsid w:val="007606B5"/>
    <w:rsid w:val="008F7745"/>
    <w:rsid w:val="009E2642"/>
    <w:rsid w:val="00A509CC"/>
    <w:rsid w:val="00A6670C"/>
    <w:rsid w:val="00B45FF4"/>
    <w:rsid w:val="00C05BEB"/>
    <w:rsid w:val="00D47C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23FF"/>
  <w15:chartTrackingRefBased/>
  <w15:docId w15:val="{62461F45-CBE9-4105-B923-2DDBEACA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0F73DB"/>
    <w:rPr>
      <w:b/>
      <w:bCs/>
    </w:rPr>
  </w:style>
  <w:style w:type="paragraph" w:styleId="Sarakstarindkopa">
    <w:name w:val="List Paragraph"/>
    <w:basedOn w:val="Parasts"/>
    <w:uiPriority w:val="34"/>
    <w:qFormat/>
    <w:rsid w:val="000F73DB"/>
    <w:pPr>
      <w:ind w:left="720"/>
      <w:contextualSpacing/>
    </w:pPr>
  </w:style>
  <w:style w:type="paragraph" w:styleId="Galvene">
    <w:name w:val="header"/>
    <w:basedOn w:val="Parasts"/>
    <w:link w:val="GalveneRakstz"/>
    <w:uiPriority w:val="99"/>
    <w:unhideWhenUsed/>
    <w:rsid w:val="00A6670C"/>
    <w:pPr>
      <w:tabs>
        <w:tab w:val="center" w:pos="4819"/>
        <w:tab w:val="right" w:pos="9638"/>
      </w:tabs>
      <w:spacing w:after="0" w:line="240" w:lineRule="auto"/>
    </w:pPr>
  </w:style>
  <w:style w:type="character" w:customStyle="1" w:styleId="GalveneRakstz">
    <w:name w:val="Galvene Rakstz."/>
    <w:basedOn w:val="Noklusjumarindkopasfonts"/>
    <w:link w:val="Galvene"/>
    <w:uiPriority w:val="99"/>
    <w:rsid w:val="00A6670C"/>
  </w:style>
  <w:style w:type="paragraph" w:styleId="Kjene">
    <w:name w:val="footer"/>
    <w:basedOn w:val="Parasts"/>
    <w:link w:val="KjeneRakstz"/>
    <w:uiPriority w:val="99"/>
    <w:unhideWhenUsed/>
    <w:rsid w:val="00A6670C"/>
    <w:pPr>
      <w:tabs>
        <w:tab w:val="center" w:pos="4819"/>
        <w:tab w:val="right" w:pos="9638"/>
      </w:tabs>
      <w:spacing w:after="0" w:line="240" w:lineRule="auto"/>
    </w:pPr>
  </w:style>
  <w:style w:type="character" w:customStyle="1" w:styleId="KjeneRakstz">
    <w:name w:val="Kājene Rakstz."/>
    <w:basedOn w:val="Noklusjumarindkopasfonts"/>
    <w:link w:val="Kjene"/>
    <w:uiPriority w:val="99"/>
    <w:rsid w:val="00A6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20291">
      <w:bodyDiv w:val="1"/>
      <w:marLeft w:val="0"/>
      <w:marRight w:val="0"/>
      <w:marTop w:val="0"/>
      <w:marBottom w:val="0"/>
      <w:divBdr>
        <w:top w:val="none" w:sz="0" w:space="0" w:color="auto"/>
        <w:left w:val="none" w:sz="0" w:space="0" w:color="auto"/>
        <w:bottom w:val="none" w:sz="0" w:space="0" w:color="auto"/>
        <w:right w:val="none" w:sz="0" w:space="0" w:color="auto"/>
      </w:divBdr>
    </w:div>
    <w:div w:id="10970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B44C185DA9F64690A69CA3C44F5BC8" ma:contentTypeVersion="10" ma:contentTypeDescription="Luo uusi asiakirja." ma:contentTypeScope="" ma:versionID="23331a87a532b33004c6a08181e49c78">
  <xsd:schema xmlns:xsd="http://www.w3.org/2001/XMLSchema" xmlns:xs="http://www.w3.org/2001/XMLSchema" xmlns:p="http://schemas.microsoft.com/office/2006/metadata/properties" xmlns:ns3="749687c6-f42c-49e4-bed3-dc22c815e55f" targetNamespace="http://schemas.microsoft.com/office/2006/metadata/properties" ma:root="true" ma:fieldsID="1bddd02a8775fe6e63b3f32e67e80e49" ns3:_="">
    <xsd:import namespace="749687c6-f42c-49e4-bed3-dc22c815e5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687c6-f42c-49e4-bed3-dc22c815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6DA3C-B289-4514-9FD3-2E48DAC27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B53D5-FB16-4CEF-904A-FB056248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687c6-f42c-49e4-bed3-dc22c815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5F973-1398-468C-8392-0B0848F1C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2243</Words>
  <Characters>1280</Characters>
  <Application>Microsoft Office Word</Application>
  <DocSecurity>0</DocSecurity>
  <Lines>10</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Smedslund</dc:creator>
  <cp:keywords/>
  <dc:description/>
  <cp:lastModifiedBy>Aris</cp:lastModifiedBy>
  <cp:revision>2</cp:revision>
  <dcterms:created xsi:type="dcterms:W3CDTF">2020-06-13T07:41:00Z</dcterms:created>
  <dcterms:modified xsi:type="dcterms:W3CDTF">2020-06-13T07:41:00Z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0x010100E7B44C185DA9F64690A69CA3C44F5BC8</vt:lpwstr>
  </property>
</Properties>
</file>